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51" w:rsidRPr="009E6FDC" w:rsidRDefault="00E21B51" w:rsidP="009E6FD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p w:rsidR="009E6FDC" w:rsidRPr="009E6FDC" w:rsidRDefault="009E6FDC" w:rsidP="009E6F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6FDC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9E6FDC" w:rsidRPr="009E6FDC" w:rsidRDefault="009E6FDC" w:rsidP="009E6F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6FDC">
        <w:rPr>
          <w:rFonts w:ascii="Times New Roman" w:hAnsi="Times New Roman" w:cs="Times New Roman"/>
          <w:b/>
          <w:sz w:val="24"/>
          <w:szCs w:val="24"/>
          <w:lang w:val="kk-KZ"/>
        </w:rPr>
        <w:t>Оқу ісі жөніндегі проректордың м.а.</w:t>
      </w:r>
    </w:p>
    <w:p w:rsidR="009E6FDC" w:rsidRPr="009E6FDC" w:rsidRDefault="009E6FDC" w:rsidP="009E6F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6F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___________Хикметов А.К. </w:t>
      </w:r>
    </w:p>
    <w:p w:rsidR="009E6FDC" w:rsidRPr="009E6FDC" w:rsidRDefault="009E6FDC" w:rsidP="009E6F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6FDC">
        <w:rPr>
          <w:rFonts w:ascii="Times New Roman" w:hAnsi="Times New Roman" w:cs="Times New Roman"/>
          <w:b/>
          <w:sz w:val="24"/>
          <w:szCs w:val="24"/>
          <w:lang w:val="kk-KZ"/>
        </w:rPr>
        <w:t>«____»___________2017 ж.</w:t>
      </w:r>
    </w:p>
    <w:p w:rsidR="009E6FDC" w:rsidRPr="009E6FDC" w:rsidRDefault="009E6FDC" w:rsidP="009E6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E6FDC" w:rsidRPr="009E6FDC" w:rsidRDefault="009E6FDC" w:rsidP="009E6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6FDC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</w:p>
    <w:p w:rsidR="009E6FDC" w:rsidRPr="009E6FDC" w:rsidRDefault="009E6FDC" w:rsidP="009E6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E6FDC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9E6FDC">
        <w:rPr>
          <w:rFonts w:ascii="Times New Roman" w:hAnsi="Times New Roman" w:cs="Times New Roman"/>
          <w:sz w:val="24"/>
          <w:szCs w:val="24"/>
          <w:lang w:val="kk-KZ"/>
        </w:rPr>
        <w:t xml:space="preserve">, археология және этнология </w:t>
      </w:r>
      <w:proofErr w:type="spellStart"/>
      <w:r w:rsidRPr="009E6FDC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9E6FDC" w:rsidRPr="009E6FDC" w:rsidRDefault="009E6FDC" w:rsidP="009E6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6FDC">
        <w:rPr>
          <w:rFonts w:ascii="Times New Roman" w:hAnsi="Times New Roman" w:cs="Times New Roman"/>
          <w:sz w:val="24"/>
          <w:szCs w:val="24"/>
          <w:lang w:val="kk-KZ"/>
        </w:rPr>
        <w:t xml:space="preserve"> Археология, этнология және музеология кафедрасы</w:t>
      </w:r>
    </w:p>
    <w:p w:rsidR="009E6FDC" w:rsidRPr="009E6FDC" w:rsidRDefault="009E6FDC" w:rsidP="009E6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E6FDC" w:rsidRPr="009E6FDC" w:rsidRDefault="009E6FDC" w:rsidP="009E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E6FD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9E6FDC" w:rsidRPr="009E6FDC" w:rsidRDefault="009E6FDC" w:rsidP="009E6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E6FD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gramStart"/>
      <w:r w:rsidRPr="009E6F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семестр  </w:t>
      </w:r>
      <w:r w:rsidRPr="009E6FDC">
        <w:rPr>
          <w:rFonts w:ascii="Times New Roman" w:hAnsi="Times New Roman" w:cs="Times New Roman"/>
          <w:b/>
          <w:bCs/>
          <w:sz w:val="24"/>
          <w:szCs w:val="24"/>
        </w:rPr>
        <w:t>2016</w:t>
      </w:r>
      <w:proofErr w:type="gramEnd"/>
      <w:r w:rsidRPr="009E6FDC">
        <w:rPr>
          <w:rFonts w:ascii="Times New Roman" w:hAnsi="Times New Roman" w:cs="Times New Roman"/>
          <w:b/>
          <w:bCs/>
          <w:sz w:val="24"/>
          <w:szCs w:val="24"/>
        </w:rPr>
        <w:t>-2017</w:t>
      </w:r>
      <w:r w:rsidRPr="009E6F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</w:t>
      </w:r>
    </w:p>
    <w:p w:rsidR="009E6FDC" w:rsidRPr="009E6FDC" w:rsidRDefault="009E6FDC" w:rsidP="009E6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E6FDC" w:rsidRPr="009E6FDC" w:rsidRDefault="009E6FDC" w:rsidP="009E6F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6FDC">
        <w:rPr>
          <w:rFonts w:ascii="Times New Roman" w:hAnsi="Times New Roman" w:cs="Times New Roman"/>
          <w:sz w:val="24"/>
          <w:szCs w:val="24"/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2196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E6FDC" w:rsidRPr="009E6FDC" w:rsidTr="001D0553">
        <w:trPr>
          <w:trHeight w:val="265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9E6FDC" w:rsidRPr="009E6FDC" w:rsidTr="001D0553">
        <w:trPr>
          <w:trHeight w:val="265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E6FDC" w:rsidRPr="009E6FDC" w:rsidTr="001D0553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MPAES 5219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 жоғарғы мектебінде археология және этнологияны оқыту әдістемесі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E6FDC" w:rsidRPr="009E6FDC" w:rsidTr="001D0553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4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Тургунбаев Ерлан Мухамеджанович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9E6FDC" w:rsidRPr="009E6FDC" w:rsidTr="001D0553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raushanmir@mail.ru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6FDC" w:rsidRPr="009E6FDC" w:rsidTr="001D0553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C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kk-KZ"/>
              </w:rPr>
              <w:t>87011278877</w:t>
            </w:r>
          </w:p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Дәрісхана </w:t>
            </w:r>
          </w:p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E6FDC" w:rsidRPr="009E6FDC" w:rsidRDefault="009E6FDC" w:rsidP="009E6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9E6FDC" w:rsidRPr="009E6FDC" w:rsidTr="001D055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9E6FDC" w:rsidRPr="009E6FDC" w:rsidRDefault="009E6FDC" w:rsidP="009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жоғарғы мектебінде археология және этнологияны оқыту әдістемесі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оқу курсы </w:t>
            </w: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«Археология и этнология» мамандығының магистратура білім беру бағдарламасының базалық пәні. </w:t>
            </w:r>
          </w:p>
          <w:p w:rsidR="009E6FDC" w:rsidRPr="009E6FDC" w:rsidRDefault="009E6FDC" w:rsidP="009E6FD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Осы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пәнге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ұқсас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пәндермен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оның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ішінде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қола және ерте темір ғасыры, Шетел археологиясы, Археологиялық зерттеулердің әдістері,   Алғашқы қоғам тарихы, «Әлем халықтарының этнологиясы», «Қазақ халқының этногенезі және этникалық тарихы» пәндерімен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ұштастыра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отырып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магистранттардың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осы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кезеңдегi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басты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тарихи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мәселелердi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ортақ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әдістемелік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тұрғыдан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олардың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ғылыми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зерттелуін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өзара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салыстыра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отырып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қарастыру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E6FDC" w:rsidRPr="009E6FDC" w:rsidRDefault="009E6FDC" w:rsidP="009E6F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Когнитивтік құзіреттілік: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білімдік және кәсіби пәндерді, археология және этнология ғылымдарының базалық теориялық негіздерін, археология және этнология тарихын білу; археолог және этнологтың кәсіби қызметінің әдістері мен әдіснамасын және мақсатын түсіну.</w:t>
            </w:r>
          </w:p>
          <w:p w:rsidR="009E6FDC" w:rsidRPr="009E6FDC" w:rsidRDefault="009E6FDC" w:rsidP="009E6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Функционалдық құзіреттілік: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білім мен методологиялық зерттеулерді қолдану; мәселеге қатысты талдау жасау қабілетін қалыптастыру; білім берудің кәсіби-тәжірибелік дағдыларын әлемдік тарихта игеру.</w:t>
            </w:r>
          </w:p>
          <w:p w:rsidR="009E6FDC" w:rsidRPr="009E6FDC" w:rsidRDefault="009E6FDC" w:rsidP="009E6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Жүйелік құзіреттілік: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 немесе жоба жасау барысында зерттеу жұмысын дұрыс ұйымдастыру; өз көзқарасын дәлелдеп, нақты тұжырымдар жасау; мәселені өзіндік бағалау.</w:t>
            </w:r>
          </w:p>
          <w:p w:rsidR="009E6FDC" w:rsidRPr="009E6FDC" w:rsidRDefault="009E6FDC" w:rsidP="009E6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құзіреттілік: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ұжымда жұмыс істей білу; коммуникативті қабілетті дамыту; мәселенің тәсілдері мен үрдістерін бағалай білу. </w:t>
            </w:r>
          </w:p>
          <w:p w:rsidR="009E6FDC" w:rsidRPr="009E6FDC" w:rsidRDefault="009E6FDC" w:rsidP="009E6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Метақұзіреттілік: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жетістіктеріне обьективті  баға беру және жауапкершілікпен көшбасшылық қасиетті қабылдай білуге дайын болу; жаңа  құзіреттілікті қалыптастыру қажеттілігін сезіну, кәсіби дамудың жаңа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бағыттарын анықтау.</w:t>
            </w:r>
          </w:p>
        </w:tc>
      </w:tr>
      <w:tr w:rsidR="009E6FDC" w:rsidRPr="009E6FDC" w:rsidTr="001D055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Пререквизит-</w:t>
            </w:r>
          </w:p>
          <w:p w:rsidR="009E6FDC" w:rsidRPr="009E6FDC" w:rsidRDefault="009E6FDC" w:rsidP="009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«Қазақстан Республикасындағы музей коллекцияларын</w:t>
            </w:r>
            <w:r w:rsidRPr="009E6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қалыптастыру мәселелері» </w:t>
            </w:r>
          </w:p>
        </w:tc>
      </w:tr>
      <w:tr w:rsidR="009E6FDC" w:rsidRPr="009E6FDC" w:rsidTr="001D055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Style w:val="shorttext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Елеуов М. Археологиялық зерттеулердің әдістері. Түркістан, 2006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Авдусин Д.А. </w:t>
            </w:r>
            <w:r w:rsidRPr="009E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Археологические разведки и раскопки. М.,1959.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Авдусин Д.А. Археология СССР. М.,' 1967.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Авдусин Д.А. Полевая археология СССР. М., 1972.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Авдусин Д.А. Археология СССР. 2-изд, М., 1977.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Авдусин Д.А. Полевая археология СССР. М., 1980.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А.И., Шер Я.А. Методы археологического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 М. 1989.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Авдусин Д.А. Основы археологии. М., 1989.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Акишев К.А., </w:t>
            </w:r>
            <w:proofErr w:type="spellStart"/>
            <w:r w:rsidRPr="009E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Байпаков</w:t>
            </w:r>
            <w:proofErr w:type="spellEnd"/>
            <w:r w:rsidRPr="009E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К.М. Вопросы археологии Казахстана.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А., 1979.</w:t>
            </w:r>
          </w:p>
          <w:p w:rsidR="009E6FDC" w:rsidRPr="009E6FDC" w:rsidRDefault="009E6FDC" w:rsidP="009E6FDC">
            <w:pPr>
              <w:pStyle w:val="a3"/>
              <w:keepNext/>
              <w:numPr>
                <w:ilvl w:val="0"/>
                <w:numId w:val="18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Назарбаев Н.А. Критическое десятилетие. - Астана, 2003.</w:t>
            </w:r>
          </w:p>
          <w:p w:rsidR="009E6FDC" w:rsidRPr="009E6FDC" w:rsidRDefault="009E6FDC" w:rsidP="009E6FDC">
            <w:pPr>
              <w:pStyle w:val="a3"/>
              <w:keepNext/>
              <w:numPr>
                <w:ilvl w:val="0"/>
                <w:numId w:val="18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Национальное согласие - основа стабильности и развития Казахстана:</w:t>
            </w:r>
          </w:p>
          <w:p w:rsidR="009E6FDC" w:rsidRPr="009E6FDC" w:rsidRDefault="009E6FDC" w:rsidP="009E6FDC">
            <w:pPr>
              <w:pStyle w:val="a3"/>
              <w:keepNext/>
              <w:numPr>
                <w:ilvl w:val="0"/>
                <w:numId w:val="18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Материалы пятой сессии Ассамблеи народов Казахстана. - Астана, 1999.</w:t>
            </w:r>
          </w:p>
          <w:p w:rsidR="009E6FDC" w:rsidRPr="009E6FDC" w:rsidRDefault="009E6FDC" w:rsidP="009E6FDC">
            <w:pPr>
              <w:pStyle w:val="a3"/>
              <w:keepNext/>
              <w:numPr>
                <w:ilvl w:val="0"/>
                <w:numId w:val="18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В XXІ век - в дружбе и согласии: Материалы </w:t>
            </w:r>
            <w:proofErr w:type="gramStart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шестой  сессии</w:t>
            </w:r>
            <w:proofErr w:type="gramEnd"/>
          </w:p>
          <w:p w:rsidR="009E6FDC" w:rsidRPr="009E6FDC" w:rsidRDefault="009E6FDC" w:rsidP="009E6FDC">
            <w:pPr>
              <w:pStyle w:val="a3"/>
              <w:keepNext/>
              <w:numPr>
                <w:ilvl w:val="0"/>
                <w:numId w:val="18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Ассамблеи народов Казахстана. - Астана, 2000.</w:t>
            </w:r>
          </w:p>
          <w:p w:rsidR="009E6FDC" w:rsidRPr="009E6FDC" w:rsidRDefault="009E6FDC" w:rsidP="009E6FDC">
            <w:pPr>
              <w:pStyle w:val="a3"/>
              <w:keepNext/>
              <w:numPr>
                <w:ilvl w:val="0"/>
                <w:numId w:val="18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Модели региональной интеграции: прошлое и настоящее. Под</w:t>
            </w:r>
          </w:p>
          <w:p w:rsidR="009E6FDC" w:rsidRPr="009E6FDC" w:rsidRDefault="009E6FDC" w:rsidP="009E6FDC">
            <w:pPr>
              <w:pStyle w:val="a3"/>
              <w:keepNext/>
              <w:numPr>
                <w:ilvl w:val="0"/>
                <w:numId w:val="18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редакцией</w:t>
            </w:r>
            <w:proofErr w:type="gramEnd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Маныкина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пособие. М.,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 Би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. 2010. 628 с.</w:t>
            </w:r>
          </w:p>
          <w:p w:rsidR="009E6FDC" w:rsidRPr="009E6FDC" w:rsidRDefault="009E6FDC" w:rsidP="009E6FDC">
            <w:pPr>
              <w:pStyle w:val="a3"/>
              <w:keepNext/>
              <w:numPr>
                <w:ilvl w:val="0"/>
                <w:numId w:val="18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Казахстан в современном мире: реалии и перспективы. </w:t>
            </w: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– Алматы:</w:t>
            </w:r>
          </w:p>
          <w:p w:rsidR="009E6FDC" w:rsidRPr="009E6FDC" w:rsidRDefault="009E6FDC" w:rsidP="009E6FDC">
            <w:pPr>
              <w:pStyle w:val="a3"/>
              <w:keepNext/>
              <w:numPr>
                <w:ilvl w:val="0"/>
                <w:numId w:val="18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КИСИ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при Президенте Республики Казахстан, 2008. – 348 с.</w:t>
            </w:r>
          </w:p>
          <w:p w:rsidR="009E6FDC" w:rsidRPr="009E6FDC" w:rsidRDefault="009E6FDC" w:rsidP="009E6FDC">
            <w:pPr>
              <w:pStyle w:val="a3"/>
              <w:keepNext/>
              <w:numPr>
                <w:ilvl w:val="0"/>
                <w:numId w:val="18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Қосымша: </w:t>
            </w:r>
          </w:p>
          <w:p w:rsidR="009E6FDC" w:rsidRPr="009E6FDC" w:rsidRDefault="009E6FDC" w:rsidP="009E6FDC">
            <w:pPr>
              <w:pStyle w:val="a3"/>
              <w:keepNext/>
              <w:numPr>
                <w:ilvl w:val="0"/>
                <w:numId w:val="18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Бурбаев Т.Қ. Қазақ менталитетінің даму ерекшеліктері. Астана., 2005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Иренов Г.Н. 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Этнополитика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национальные идеи: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2006. -230 с</w:t>
            </w: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Назарбаев Н.А. В потоке истории. - Алматы, 1999.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Гумилев Л.Н. Ритмы Евразии – эпохи и цивилизации. М.: Экопрос,1993.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Дробижева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 Л.М. Национальное самосознание: база формирования и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социально-культурные стимулы развития // Советская этнография. 1985. № 5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Токарев С.А. Проблемы типов этнических общностей // Вопросы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философии. 1964. № 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халықтарының Ассамблеясы. –Алматы: «Эдельвейс». 2008. </w:t>
            </w: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104 б.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6FDC">
              <w:rPr>
                <w:rFonts w:ascii="Times New Roman" w:hAnsi="Times New Roman" w:cs="Times New Roman"/>
                <w:iCs/>
                <w:sz w:val="24"/>
                <w:szCs w:val="24"/>
              </w:rPr>
              <w:t>Козыбаев</w:t>
            </w:r>
            <w:proofErr w:type="spellEnd"/>
            <w:r w:rsidRPr="009E6F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И.М</w:t>
            </w:r>
            <w:r w:rsidRPr="009E6F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Некоторые аспекты гармонизации межэтнических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отношений в Казахстане // Казахстанская модель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межэтнического согласия: проблемы и перспективы: Сб. мат.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науч.-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proofErr w:type="gramStart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proofErr w:type="gramEnd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. — Алматы: Казахстанский институт стратегических исследований при Президенте РК, 2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001. </w:t>
            </w:r>
            <w:proofErr w:type="spellStart"/>
            <w:proofErr w:type="gramStart"/>
            <w:r w:rsidRPr="009E6FDC">
              <w:rPr>
                <w:rFonts w:ascii="Times New Roman" w:hAnsi="Times New Roman" w:cs="Times New Roman"/>
                <w:b/>
                <w:sz w:val="24"/>
                <w:szCs w:val="24"/>
              </w:rPr>
              <w:t>Қосымша</w:t>
            </w:r>
            <w:proofErr w:type="spellEnd"/>
            <w:r w:rsidRPr="009E6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9E6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Арутюнов С.А. Этничность- объективная реальность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//Этнологическое обозрение. 1995. № 5.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Геллнер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 Э. Нации и национализм. М., 1991.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Кандель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 П.Е. Национализм и проблема модернизации в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посттоталитарном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 мире // Полис. 1994. №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Этнические факторы в жизни общества: Сб. статей / ред. И.Л. Бабич и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др. М., 1991.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Этнографические исследования развития культуры: Сб. статей / Отв.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ред. А.И.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Першиц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, Н.Б. Тер-Акопян. М., 1985. 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Этносы и этнические процессы: Сб. статей / Отв. ред. В.А. Попов. М.,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1993. 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Тишков В.А. О феномене этничности // Этнографическое обозрение.1997. № 3. </w:t>
            </w:r>
          </w:p>
          <w:p w:rsidR="009E6FDC" w:rsidRPr="009E6FDC" w:rsidRDefault="009E6FDC" w:rsidP="009E6FD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Традиции в современном обществе: Исследования этнокультурных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процессов: Сб. статей / Отв. ред. Л.М.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Дробижева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</w:rPr>
              <w:t>, М.С. Кашуба. М., 1999</w:t>
            </w:r>
          </w:p>
          <w:p w:rsidR="009E6FDC" w:rsidRPr="009E6FDC" w:rsidRDefault="009E6FDC" w:rsidP="009E6FDC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Интернет-ресурстары:</w:t>
            </w:r>
          </w:p>
        </w:tc>
      </w:tr>
      <w:tr w:rsidR="009E6FDC" w:rsidRPr="009E6FDC" w:rsidTr="001D055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9E6FDC" w:rsidRPr="009E6FDC" w:rsidRDefault="009E6FDC" w:rsidP="009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9E6FDC" w:rsidRPr="009E6FDC" w:rsidRDefault="009E6FDC" w:rsidP="009E6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9E6FDC" w:rsidRPr="009E6FDC" w:rsidRDefault="009E6FDC" w:rsidP="009E6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9E6FDC" w:rsidRPr="009E6FDC" w:rsidRDefault="009E6FDC" w:rsidP="009E6F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E6FDC" w:rsidRPr="009E6FDC" w:rsidRDefault="009E6FDC" w:rsidP="009E6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9E6FDC" w:rsidRPr="009E6FDC" w:rsidRDefault="009E6FDC" w:rsidP="009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электронды </w:t>
            </w:r>
            <w:hyperlink r:id="rId6" w:history="1">
              <w:r w:rsidRPr="009E6FD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raushanmir@mail.ru</w:t>
              </w:r>
            </w:hyperlink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адресі, </w:t>
            </w:r>
            <w:r w:rsidRPr="009E6FDC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kk-KZ"/>
              </w:rPr>
              <w:t>87011278877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телефоны  бойынша кеңес ала алады. </w:t>
            </w:r>
          </w:p>
        </w:tc>
      </w:tr>
      <w:tr w:rsidR="009E6FDC" w:rsidRPr="009E6FDC" w:rsidTr="001D055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9E6FDC" w:rsidRPr="009E6FDC" w:rsidRDefault="009E6FDC" w:rsidP="009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DC" w:rsidRPr="009E6FDC" w:rsidRDefault="009E6FDC" w:rsidP="009E6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9E6FDC" w:rsidRPr="009E6FDC" w:rsidRDefault="009E6FDC" w:rsidP="009E6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 / бағдарламалар)</w:t>
            </w:r>
          </w:p>
          <w:p w:rsidR="009E6FDC" w:rsidRPr="009E6FDC" w:rsidRDefault="009E6FDC" w:rsidP="009E6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бағалауды есептеу формуласы. </w:t>
            </w:r>
          </w:p>
        </w:tc>
      </w:tr>
    </w:tbl>
    <w:p w:rsidR="009E6FDC" w:rsidRPr="009E6FDC" w:rsidRDefault="009E6FDC" w:rsidP="009E6F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E6FDC" w:rsidRDefault="009E6FDC" w:rsidP="009E6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6FDC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5953"/>
        <w:gridCol w:w="994"/>
        <w:gridCol w:w="1559"/>
      </w:tblGrid>
      <w:tr w:rsidR="009E6FDC" w:rsidRPr="009E6FDC" w:rsidTr="001D055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Тақырыптың ата</w:t>
            </w:r>
            <w:r w:rsidRPr="009E6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Балл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1-2 дәріс.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«Кіріспе. Пәннің мақсаты мен міндеттері. Қоныстар мен жерлеу ескерткіштерінің түрлері.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1- практикалық(зертханалық) сабақ. </w:t>
            </w:r>
            <w:r w:rsidRPr="009E6FD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Археологиялық ескерткіштер және олардың түрлері.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3-4-дәріс.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Ортағасырлық мекенжайлар мен қалашықтарды қазу тәсілдері.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Археологиялық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барлау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және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оның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түрлері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бағыттары.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2- практикалық(зертханалық) сабақ.  </w:t>
            </w:r>
            <w:r w:rsidRPr="009E6F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Археологиялық мәдениет және мәдени қабат ұғымдары.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5-6-дәріс.  </w:t>
            </w:r>
            <w:r w:rsidRPr="009E6FD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Археологиялық ескерткіштердің орналасу ерекшеліктері. </w:t>
            </w:r>
            <w:r w:rsidRPr="009E6F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Барлаудың геофизикалық түлрері. </w:t>
            </w:r>
            <w:r w:rsidRPr="009E6F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Дендрохронология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3-практикалық (зертханалық) сабақ. 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 темір және Түркі дәуірі ескерткіштерін қазу тәсілдері.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МӨЖ №1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Археологиялық ескерткіштер мен оларды зерттеудің әдістемелік тәжірибесінің қалыптасу   тарихына жалпы шолу. Археологиялық мәдениет ұғымы. Мәдени қабат, археологиялық тазарту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жұмыстары.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</w:t>
            </w:r>
          </w:p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7-8-дәріс.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Археологиялық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барлау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және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оның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түрлері</w:t>
            </w:r>
            <w:proofErr w:type="spellEnd"/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бағыттары. </w:t>
            </w:r>
            <w:r w:rsidRPr="009E6F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Жерлеу </w:t>
            </w:r>
            <w:r w:rsidRPr="009E6F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орындарын </w:t>
            </w:r>
            <w:r w:rsidRPr="009E6F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іздеу және барлау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4-практикалық (зертханалық) сабақ.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 астындағы ескерткіштерді зерттеу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МӨЖ №2. </w:t>
            </w:r>
            <w:r w:rsidRPr="009E6FD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Тас және қола  ғасырының ескерткіштерін іздеу және барлау.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9-10-дәріс.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Ежелгі, ортағасырлық елді мекендер мен калаларды іздеу және барлау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9E6F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Ескерткіштерде қазбаға дейін жүргізілетін жұмыстар.</w:t>
            </w:r>
          </w:p>
          <w:p w:rsidR="009E6FDC" w:rsidRPr="009E6FDC" w:rsidRDefault="009E6FDC" w:rsidP="001D0553">
            <w:p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5-практикалық (зертханалық) сабақ.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Әуеден </w:t>
            </w:r>
            <w:r w:rsidRPr="009E6FD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 xml:space="preserve">барлау және </w:t>
            </w:r>
            <w:r w:rsidRPr="009E6FD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әуеден </w:t>
            </w:r>
            <w:r w:rsidRPr="009E6FD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 xml:space="preserve">суретке түсіру.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МӨЖ №3.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Тасқа салынған суреттерді іздестіру және олардың көшірмесін түсіру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11-12-дәріс.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Тас және қола ғасыры ескерткіштерін қазу әдістері.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6-практикалық (зертханалық) сабақ. </w:t>
            </w:r>
            <w:r w:rsidRPr="009E6F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Қола ғасырының ескерткіштерін іздеу және барлау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12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13-14-дәріс.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Ортағасырлық мекенжайлар мен қалашықтарды қазу тәсілдері.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7-практикалық (зертханалық) сабақ.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 темір және Түркі дәуірі ескерткіштерін қазу тәсілдері.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12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 Аралық бақылау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MIDTERM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15-16-дәріс.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Этнос теориясы. Халықтарды топтастырудың классификациясы мен принциптері, әлем халықтарын классификациялаудың құрылымы, оның ерекшеліктері.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05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8-практикалық (зертханалық) сабақ.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«Әлем халықтарын классификациялау структурасындағы проблемалар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6</w:t>
            </w:r>
          </w:p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17-18-дәріс.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Этноc, этнография, этникалық, мәдениет ұғымдарының мазмұнымен қолданысына қатысты  шетелдегі этнологиялық зерттеулер. Шетелдегі этнологиялық зерттеулердегі бағыттар мен мектептердің орны мен маңызы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9-практикалық (зертханалық) сабақ.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Этнографиялық зерттеуге байланысты теориялық мәселелер </w:t>
            </w:r>
          </w:p>
          <w:p w:rsidR="009E6FDC" w:rsidRPr="009E6FDC" w:rsidRDefault="009E6FDC" w:rsidP="001D055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12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МӨЖ №4.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Көне түркілердің этникалық тарихы мен негізгі концепциясы Отандық, Орыстық, Кеңестік,Шығыстық,Батысевропалық. деректер негізінде.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8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19-20-дәріс.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этнографиялық  экспедициялардың жұмысы. Қазақстандағы этнографиялық ғылыми зерттеу жұмыстарының нәтижелері мен жарық көрген этнографиялық еңбектер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10-практикалық (зертханалық) сабақ.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этнографиялық зерттеулер мен еңбектер</w:t>
            </w:r>
          </w:p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12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МӨЖ №5</w:t>
            </w:r>
            <w:r w:rsidRPr="009E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этногенезіндегі революцияға дейінгі, кеңестік, отандық тарихнама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8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21-22-дәріс.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Этнографиялық практиканың мақсаттары мен міндеттері. Негізгі әдістемелік ережелері. Далалық зерттеулерді жүргізудің техникасы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9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11-практикалық (зертханалық) сабақ.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Этнографиялық зерттеулердің әдістемесі.</w:t>
            </w:r>
          </w:p>
          <w:p w:rsidR="009E6FDC" w:rsidRPr="009E6FDC" w:rsidRDefault="009E6FDC" w:rsidP="001D055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12</w:t>
            </w:r>
          </w:p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23-24-дәріс.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Экспедицияның ғылыми дайындығы. Экспедицияны материалдық жағынан қамтамасыз ету. Анкета және сұрақнамалар дайындау.</w:t>
            </w:r>
          </w:p>
          <w:p w:rsidR="009E6FDC" w:rsidRPr="009E6FDC" w:rsidRDefault="009E6FDC" w:rsidP="001D055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12-практикалық (зертханалық) сабақ.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Этнографиялық экспедицияларды ұйымдастыру  технологиялары</w:t>
            </w:r>
          </w:p>
          <w:p w:rsidR="009E6FDC" w:rsidRPr="009E6FDC" w:rsidRDefault="009E6FDC" w:rsidP="001D055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12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25-26-дәріс.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Этнографиялық </w:t>
            </w:r>
            <w:r w:rsidRPr="009E6F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жинау жұмысының әдістемесі (методикасы). </w:t>
            </w:r>
            <w:r w:rsidRPr="009E6FDC"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  <w:lang w:val="kk-KZ"/>
              </w:rPr>
              <w:t>Жинау жұмысын ұйымдастыру</w:t>
            </w:r>
            <w:r w:rsidRPr="009E6F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9E6FDC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  <w:lang w:val="kk-KZ"/>
              </w:rPr>
              <w:t>Фольклор үлгілерін жазып алудың тәсілдері.</w:t>
            </w:r>
            <w:r w:rsidRPr="009E6F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Фольклор үлгілерді айтушы, орындаушы, автор ту</w:t>
            </w:r>
            <w:r w:rsidRPr="009E6F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ралы құжаттама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13-практикалық (зертханалық) сабақ.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FDC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Фольклор жинаудың әдіс –тәсілдері</w:t>
            </w:r>
          </w:p>
          <w:p w:rsidR="009E6FDC" w:rsidRPr="009E6FDC" w:rsidRDefault="009E6FDC" w:rsidP="001D055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12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9E6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27-28-дәріс.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Тұрмысқа байланысты зерттеу ерекшеліктері. Рухани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дүние және халық шығармашылығы</w:t>
            </w:r>
          </w:p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14-практикалық (зертханалық) сабақ.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Тағам түрлерін зерттеудің әдіс тәсілдері. Жиһаз және ыдыс – аяқ түрлерін зерттеудің әдіс тәсілдері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12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29-30-дәріс.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 қарым – қатынастарын зерттеу шаралары. Халық даналығын зерттеуді ұйымдастыру. </w:t>
            </w:r>
          </w:p>
          <w:p w:rsidR="009E6FDC" w:rsidRPr="009E6FDC" w:rsidRDefault="009E6FDC" w:rsidP="001D05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FDC" w:rsidRPr="009E6FDC" w:rsidRDefault="009E6FDC" w:rsidP="001D05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</w:p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9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15-практикалық (зертханалық) сабақ. </w:t>
            </w:r>
            <w:r w:rsidRPr="009E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Жанұядағы қарым-қатынастар.Салт-дәстүрді зерттеудің ерекшелігі. Дүниетанымды  зерттеудің ерекшелігі. </w:t>
            </w:r>
          </w:p>
          <w:p w:rsidR="009E6FDC" w:rsidRPr="009E6FDC" w:rsidRDefault="009E6FDC" w:rsidP="001D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12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 аралық бақылау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9E6FDC" w:rsidRPr="009E6FDC" w:rsidTr="001D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Емтихан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FDC" w:rsidRPr="009E6FDC" w:rsidRDefault="009E6FDC" w:rsidP="001D0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9E6FD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</w:tbl>
    <w:p w:rsidR="009E6FDC" w:rsidRPr="009E6FDC" w:rsidRDefault="009E6FDC" w:rsidP="009E6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FDC" w:rsidRPr="009E6FDC" w:rsidRDefault="009E6FDC" w:rsidP="009E6F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E6FDC" w:rsidRPr="009E6FDC" w:rsidRDefault="009E6FDC" w:rsidP="009E6F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6FDC">
        <w:rPr>
          <w:rFonts w:ascii="Times New Roman" w:hAnsi="Times New Roman" w:cs="Times New Roman"/>
          <w:sz w:val="24"/>
          <w:szCs w:val="24"/>
          <w:lang w:val="kk-KZ"/>
        </w:rPr>
        <w:t>Дәріс оқушы:_______________Е.М.Тұрғынбаев</w:t>
      </w:r>
    </w:p>
    <w:p w:rsidR="009E6FDC" w:rsidRPr="009E6FDC" w:rsidRDefault="009E6FDC" w:rsidP="009E6F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E6FDC" w:rsidRPr="009E6FDC" w:rsidRDefault="009E6FDC" w:rsidP="009E6F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6FDC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меңгерушісі:т.ғ.к., доцент______________________Ғ.Қ. Омаров.  </w:t>
      </w:r>
    </w:p>
    <w:p w:rsidR="009E6FDC" w:rsidRPr="009E6FDC" w:rsidRDefault="009E6FDC" w:rsidP="009E6F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E6FDC" w:rsidRPr="009E6FDC" w:rsidRDefault="009E6FDC" w:rsidP="009E6F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6FDC">
        <w:rPr>
          <w:rFonts w:ascii="Times New Roman" w:hAnsi="Times New Roman" w:cs="Times New Roman"/>
          <w:sz w:val="24"/>
          <w:szCs w:val="24"/>
          <w:lang w:val="kk-KZ"/>
        </w:rPr>
        <w:t>Әдістемелік кеңес төрайымы_________________________________Н.А. Тасилова</w:t>
      </w:r>
    </w:p>
    <w:p w:rsidR="009E6FDC" w:rsidRPr="009E6FDC" w:rsidRDefault="009E6FDC" w:rsidP="009E6FD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6F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</w:t>
      </w:r>
    </w:p>
    <w:p w:rsidR="009E6FDC" w:rsidRPr="009E6FDC" w:rsidRDefault="009E6FDC" w:rsidP="009E6FD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FDC" w:rsidRPr="009E6FDC" w:rsidRDefault="009E6FDC" w:rsidP="009E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E6FDC" w:rsidRPr="009E6FDC" w:rsidRDefault="009E6FDC" w:rsidP="009E6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739B6" w:rsidRPr="009E6FDC" w:rsidRDefault="00B739B6" w:rsidP="009E6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739B6" w:rsidRPr="009E6FDC" w:rsidSect="00D26553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9241C9"/>
    <w:multiLevelType w:val="hybridMultilevel"/>
    <w:tmpl w:val="01B2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96600"/>
    <w:multiLevelType w:val="hybridMultilevel"/>
    <w:tmpl w:val="9A88EC6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87C0899"/>
    <w:multiLevelType w:val="multilevel"/>
    <w:tmpl w:val="2D00DC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1A891DAD"/>
    <w:multiLevelType w:val="multilevel"/>
    <w:tmpl w:val="DC94C9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23036E48"/>
    <w:multiLevelType w:val="hybridMultilevel"/>
    <w:tmpl w:val="FCC2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76A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62502"/>
    <w:multiLevelType w:val="hybridMultilevel"/>
    <w:tmpl w:val="842AB5EC"/>
    <w:lvl w:ilvl="0" w:tplc="6134A7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6336E"/>
    <w:multiLevelType w:val="hybridMultilevel"/>
    <w:tmpl w:val="5A4EC500"/>
    <w:lvl w:ilvl="0" w:tplc="C3042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F8690C"/>
    <w:multiLevelType w:val="hybridMultilevel"/>
    <w:tmpl w:val="DF1A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F4369"/>
    <w:multiLevelType w:val="hybridMultilevel"/>
    <w:tmpl w:val="E0223D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D523457"/>
    <w:multiLevelType w:val="hybridMultilevel"/>
    <w:tmpl w:val="695A1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F12C3"/>
    <w:multiLevelType w:val="hybridMultilevel"/>
    <w:tmpl w:val="ABB8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2F44C7"/>
    <w:multiLevelType w:val="hybridMultilevel"/>
    <w:tmpl w:val="9A88EC6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6475915"/>
    <w:multiLevelType w:val="hybridMultilevel"/>
    <w:tmpl w:val="38CE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  <w:num w:numId="12">
    <w:abstractNumId w:val="12"/>
  </w:num>
  <w:num w:numId="13">
    <w:abstractNumId w:val="10"/>
  </w:num>
  <w:num w:numId="14">
    <w:abstractNumId w:val="14"/>
  </w:num>
  <w:num w:numId="15">
    <w:abstractNumId w:val="5"/>
  </w:num>
  <w:num w:numId="16">
    <w:abstractNumId w:val="11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83A"/>
    <w:rsid w:val="000406E5"/>
    <w:rsid w:val="00041040"/>
    <w:rsid w:val="000440E9"/>
    <w:rsid w:val="000536CB"/>
    <w:rsid w:val="000748F2"/>
    <w:rsid w:val="00080F19"/>
    <w:rsid w:val="00095C31"/>
    <w:rsid w:val="000A157F"/>
    <w:rsid w:val="000D0196"/>
    <w:rsid w:val="000E5BD4"/>
    <w:rsid w:val="000F1FA6"/>
    <w:rsid w:val="000F21D2"/>
    <w:rsid w:val="001160FE"/>
    <w:rsid w:val="0014399E"/>
    <w:rsid w:val="0014436F"/>
    <w:rsid w:val="0017665F"/>
    <w:rsid w:val="001829DF"/>
    <w:rsid w:val="00186818"/>
    <w:rsid w:val="001A3110"/>
    <w:rsid w:val="001C6F06"/>
    <w:rsid w:val="001E05C1"/>
    <w:rsid w:val="001F4237"/>
    <w:rsid w:val="001F4991"/>
    <w:rsid w:val="00204126"/>
    <w:rsid w:val="00265BF1"/>
    <w:rsid w:val="002671A4"/>
    <w:rsid w:val="002A33FB"/>
    <w:rsid w:val="002A6BFE"/>
    <w:rsid w:val="003213C5"/>
    <w:rsid w:val="003319D7"/>
    <w:rsid w:val="00383C25"/>
    <w:rsid w:val="00383CFB"/>
    <w:rsid w:val="003C3309"/>
    <w:rsid w:val="00402293"/>
    <w:rsid w:val="00443645"/>
    <w:rsid w:val="00460CE1"/>
    <w:rsid w:val="00464A67"/>
    <w:rsid w:val="00471366"/>
    <w:rsid w:val="004738A1"/>
    <w:rsid w:val="004A723E"/>
    <w:rsid w:val="004C67F5"/>
    <w:rsid w:val="004E03A1"/>
    <w:rsid w:val="00537FA7"/>
    <w:rsid w:val="00543E07"/>
    <w:rsid w:val="005642F7"/>
    <w:rsid w:val="005756BD"/>
    <w:rsid w:val="00580865"/>
    <w:rsid w:val="005D033A"/>
    <w:rsid w:val="005D6AEF"/>
    <w:rsid w:val="005D7A92"/>
    <w:rsid w:val="006134D1"/>
    <w:rsid w:val="00625B4C"/>
    <w:rsid w:val="006954CD"/>
    <w:rsid w:val="006A7171"/>
    <w:rsid w:val="006E5690"/>
    <w:rsid w:val="007009F8"/>
    <w:rsid w:val="007700B2"/>
    <w:rsid w:val="00770533"/>
    <w:rsid w:val="00793C25"/>
    <w:rsid w:val="007A244D"/>
    <w:rsid w:val="007F5885"/>
    <w:rsid w:val="0082343F"/>
    <w:rsid w:val="0086305E"/>
    <w:rsid w:val="008657F2"/>
    <w:rsid w:val="0088048E"/>
    <w:rsid w:val="008B6011"/>
    <w:rsid w:val="008F6F5B"/>
    <w:rsid w:val="009032ED"/>
    <w:rsid w:val="0091097E"/>
    <w:rsid w:val="00913108"/>
    <w:rsid w:val="00925AB2"/>
    <w:rsid w:val="009456BC"/>
    <w:rsid w:val="00946336"/>
    <w:rsid w:val="0094767F"/>
    <w:rsid w:val="00961D16"/>
    <w:rsid w:val="00966BAF"/>
    <w:rsid w:val="009A5BD4"/>
    <w:rsid w:val="009B4943"/>
    <w:rsid w:val="009B683A"/>
    <w:rsid w:val="009B6862"/>
    <w:rsid w:val="009C6A70"/>
    <w:rsid w:val="009E5E03"/>
    <w:rsid w:val="009E6FDC"/>
    <w:rsid w:val="00A12EE3"/>
    <w:rsid w:val="00A336FF"/>
    <w:rsid w:val="00AE38C8"/>
    <w:rsid w:val="00B16EF8"/>
    <w:rsid w:val="00B24163"/>
    <w:rsid w:val="00B60BAF"/>
    <w:rsid w:val="00B6424D"/>
    <w:rsid w:val="00B739B6"/>
    <w:rsid w:val="00BD41E2"/>
    <w:rsid w:val="00BE34FA"/>
    <w:rsid w:val="00BF2C6F"/>
    <w:rsid w:val="00C056AA"/>
    <w:rsid w:val="00C42C20"/>
    <w:rsid w:val="00C61640"/>
    <w:rsid w:val="00C745B2"/>
    <w:rsid w:val="00C838C9"/>
    <w:rsid w:val="00CD2546"/>
    <w:rsid w:val="00CD47B5"/>
    <w:rsid w:val="00CD7A57"/>
    <w:rsid w:val="00D0151B"/>
    <w:rsid w:val="00D22B5C"/>
    <w:rsid w:val="00D37FE6"/>
    <w:rsid w:val="00D41FC6"/>
    <w:rsid w:val="00D505AE"/>
    <w:rsid w:val="00D83A4E"/>
    <w:rsid w:val="00D87D12"/>
    <w:rsid w:val="00D9043F"/>
    <w:rsid w:val="00D932FB"/>
    <w:rsid w:val="00DC71A2"/>
    <w:rsid w:val="00DD753F"/>
    <w:rsid w:val="00E038CD"/>
    <w:rsid w:val="00E21B51"/>
    <w:rsid w:val="00E27B9A"/>
    <w:rsid w:val="00E4246E"/>
    <w:rsid w:val="00E571EB"/>
    <w:rsid w:val="00E8175B"/>
    <w:rsid w:val="00EB1FC4"/>
    <w:rsid w:val="00EB549E"/>
    <w:rsid w:val="00EB5D6E"/>
    <w:rsid w:val="00F05CEC"/>
    <w:rsid w:val="00F46C15"/>
    <w:rsid w:val="00FD1D40"/>
    <w:rsid w:val="00FD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EBB41-CF88-4D12-B7F0-71988D59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67F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horttext">
    <w:name w:val="short_text"/>
    <w:basedOn w:val="a0"/>
    <w:rsid w:val="004C67F5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D83A4E"/>
    <w:pPr>
      <w:ind w:left="720"/>
      <w:contextualSpacing/>
    </w:pPr>
  </w:style>
  <w:style w:type="character" w:styleId="a4">
    <w:name w:val="Hyperlink"/>
    <w:rsid w:val="009E6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ushanmi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5CC4-D78B-4337-81C4-780EDC4F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Оспанов Ерболат</cp:lastModifiedBy>
  <cp:revision>111</cp:revision>
  <dcterms:created xsi:type="dcterms:W3CDTF">2014-08-23T13:43:00Z</dcterms:created>
  <dcterms:modified xsi:type="dcterms:W3CDTF">2017-02-06T07:35:00Z</dcterms:modified>
</cp:coreProperties>
</file>